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资格待定</w:t>
      </w:r>
      <w:r>
        <w:rPr>
          <w:rFonts w:hint="eastAsia" w:eastAsia="方正小标宋简体"/>
          <w:bCs/>
          <w:sz w:val="44"/>
          <w:szCs w:val="44"/>
        </w:rPr>
        <w:t>）</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b/>
          <w:bCs/>
          <w:szCs w:val="21"/>
          <w:u w:val="single"/>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李晔</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教学科研型副教授       </w:t>
      </w:r>
      <w:r>
        <w:rPr>
          <w:rFonts w:hint="eastAsia"/>
          <w:b/>
          <w:bCs/>
          <w:szCs w:val="21"/>
        </w:rPr>
        <w:t xml:space="preserve">    </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 自动控制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w:t>
      </w:r>
      <w:r>
        <w:rPr>
          <w:rFonts w:hint="eastAsia"/>
          <w:b/>
          <w:bCs/>
          <w:szCs w:val="21"/>
          <w:lang w:val="en-US" w:eastAsia="zh-CN"/>
        </w:rPr>
        <w:t>否</w:t>
      </w:r>
      <w:r>
        <w:rPr>
          <w:rFonts w:hint="eastAsia"/>
          <w:b/>
          <w:bCs/>
          <w:szCs w:val="21"/>
        </w:rPr>
        <w:t xml:space="preserve"> </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2020.12</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西安理工大学</w:t>
            </w:r>
          </w:p>
        </w:tc>
        <w:tc>
          <w:tcPr>
            <w:tcW w:w="120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导航、制导与控制</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2014.4</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西安理工大学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导航、制导与控制</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2014.4</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szCs w:val="21"/>
                <w:lang w:val="en-US" w:eastAsia="zh-CN"/>
              </w:rPr>
              <w:t>机电一体化技术</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jc w:val="lef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2024年1月，长沙市技术能手，计6分；</w:t>
            </w:r>
          </w:p>
          <w:p w14:paraId="7AD37BE6">
            <w:pPr>
              <w:adjustRightInd w:val="0"/>
              <w:snapToGrid w:val="0"/>
              <w:spacing w:line="276" w:lineRule="auto"/>
              <w:jc w:val="left"/>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2023年4月，2023年度机械行业职业教育技能大赛优秀指导教师，计12分；</w:t>
            </w:r>
          </w:p>
          <w:p w14:paraId="59DE5551">
            <w:pPr>
              <w:adjustRightInd w:val="0"/>
              <w:snapToGrid w:val="0"/>
              <w:spacing w:line="276" w:lineRule="auto"/>
              <w:jc w:val="left"/>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2025年7月，湖南省2025年度普通高校青年骨干教师，计12分；</w:t>
            </w: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30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color w:val="000000" w:themeColor="text1"/>
                <w:szCs w:val="21"/>
                <w14:textFill>
                  <w14:solidFill>
                    <w14:schemeClr w14:val="tx1"/>
                  </w14:solidFill>
                </w14:textFill>
              </w:rPr>
            </w:pPr>
            <w:r>
              <w:rPr>
                <w:rFonts w:hint="eastAsia"/>
                <w:color w:val="auto"/>
                <w:szCs w:val="21"/>
              </w:rPr>
              <w:t>1）</w:t>
            </w:r>
            <w:r>
              <w:rPr>
                <w:rFonts w:hint="eastAsia"/>
                <w:color w:val="auto"/>
                <w:szCs w:val="21"/>
                <w:lang w:eastAsia="zh-CN"/>
              </w:rPr>
              <w:t>202</w:t>
            </w:r>
            <w:r>
              <w:rPr>
                <w:rFonts w:hint="eastAsia"/>
                <w:color w:val="auto"/>
                <w:szCs w:val="21"/>
                <w:lang w:val="en-US" w:eastAsia="zh-CN"/>
              </w:rPr>
              <w:t>5</w:t>
            </w:r>
            <w:r>
              <w:rPr>
                <w:rFonts w:hint="eastAsia"/>
                <w:color w:val="auto"/>
                <w:szCs w:val="21"/>
              </w:rPr>
              <w:t>年</w:t>
            </w:r>
            <w:r>
              <w:rPr>
                <w:rFonts w:hint="eastAsia"/>
                <w:color w:val="auto"/>
                <w:szCs w:val="21"/>
                <w:lang w:val="en-US" w:eastAsia="zh-CN"/>
              </w:rPr>
              <w:t>7</w:t>
            </w:r>
            <w:r>
              <w:rPr>
                <w:rFonts w:hint="eastAsia"/>
                <w:color w:val="auto"/>
                <w:szCs w:val="21"/>
              </w:rPr>
              <w:t>月</w:t>
            </w:r>
            <w:r>
              <w:rPr>
                <w:rFonts w:hint="eastAsia"/>
                <w:color w:val="auto"/>
                <w:szCs w:val="21"/>
                <w:lang w:val="en-US" w:eastAsia="zh-CN"/>
              </w:rPr>
              <w:t>21</w:t>
            </w:r>
            <w:r>
              <w:rPr>
                <w:rFonts w:hint="eastAsia"/>
                <w:color w:val="auto"/>
                <w:szCs w:val="21"/>
              </w:rPr>
              <w:t>日，</w:t>
            </w:r>
            <w:r>
              <w:rPr>
                <w:rFonts w:hint="eastAsia"/>
                <w:color w:val="auto"/>
                <w:szCs w:val="21"/>
                <w:lang w:val="en-US" w:eastAsia="zh-CN"/>
              </w:rPr>
              <w:t>湖南开放大学李晔：铸魂智能制造 深耕教坛绽芳华，</w:t>
            </w:r>
            <w:r>
              <w:rPr>
                <w:rFonts w:hint="eastAsia"/>
                <w:b w:val="0"/>
                <w:bCs w:val="0"/>
                <w:color w:val="auto"/>
                <w:sz w:val="21"/>
                <w:szCs w:val="21"/>
                <w:lang w:val="en-US" w:eastAsia="zh-CN"/>
              </w:rPr>
              <w:t>《红网》红网时刻</w:t>
            </w:r>
            <w:r>
              <w:rPr>
                <w:rFonts w:hint="eastAsia"/>
                <w:color w:val="auto"/>
                <w:szCs w:val="21"/>
              </w:rPr>
              <w:t>，计</w:t>
            </w:r>
            <w:r>
              <w:rPr>
                <w:rFonts w:hint="eastAsia"/>
                <w:color w:val="auto"/>
                <w:szCs w:val="21"/>
                <w:lang w:val="en-US" w:eastAsia="zh-CN"/>
              </w:rPr>
              <w:t>12</w:t>
            </w:r>
            <w:r>
              <w:rPr>
                <w:rFonts w:hint="eastAsia"/>
                <w:color w:val="auto"/>
                <w:szCs w:val="21"/>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95FBA70">
            <w:pPr>
              <w:adjustRightInd w:val="0"/>
              <w:snapToGrid w:val="0"/>
              <w:spacing w:line="276" w:lineRule="auto"/>
              <w:jc w:val="left"/>
              <w:rPr>
                <w:rFonts w:hint="default"/>
                <w:color w:val="4F81BD" w:themeColor="accent1"/>
                <w:szCs w:val="21"/>
                <w:lang w:val="en-US" w:eastAsia="zh-CN"/>
                <w14:textFill>
                  <w14:solidFill>
                    <w14:schemeClr w14:val="accent1"/>
                  </w14:solidFill>
                </w14:textFill>
              </w:rPr>
            </w:pPr>
            <w:r>
              <w:rPr>
                <w:rFonts w:hint="eastAsia"/>
                <w:color w:val="000000" w:themeColor="text1"/>
                <w:szCs w:val="21"/>
                <w:lang w:val="en-US" w:eastAsia="zh-CN"/>
                <w14:textFill>
                  <w14:solidFill>
                    <w14:schemeClr w14:val="tx1"/>
                  </w14:solidFill>
                </w14:textFill>
              </w:rPr>
              <w:t>2024年12月，工会积极分子，计1分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jc w:val="left"/>
              <w:rPr>
                <w:color w:val="000000" w:themeColor="text1"/>
                <w:szCs w:val="21"/>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000000" w:themeColor="text1"/>
                <w:szCs w:val="21"/>
                <w14:textFill>
                  <w14:solidFill>
                    <w14:schemeClr w14:val="tx1"/>
                  </w14:solidFill>
                </w14:textFill>
              </w:rPr>
            </w:pPr>
            <w:r>
              <w:rPr>
                <w:rFonts w:hint="eastAsia" w:eastAsia="宋体"/>
                <w:color w:val="000000" w:themeColor="text1"/>
                <w:szCs w:val="21"/>
                <w:lang w:val="en-US" w:eastAsia="zh-CN"/>
                <w14:textFill>
                  <w14:solidFill>
                    <w14:schemeClr w14:val="tx1"/>
                  </w14:solidFill>
                </w14:textFill>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14</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西安理工大学硕士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大学六级英语水平考试，</w:t>
            </w:r>
            <w:r>
              <w:rPr>
                <w:rFonts w:hint="eastAsia" w:eastAsia="宋体"/>
                <w:b w:val="0"/>
                <w:bCs w:val="0"/>
                <w:color w:val="auto"/>
                <w:vertAlign w:val="baseline"/>
                <w:lang w:val="en-US" w:eastAsia="zh-CN"/>
              </w:rPr>
              <w:t>符合外语考试目录的第</w:t>
            </w:r>
            <w:r>
              <w:rPr>
                <w:rFonts w:hint="eastAsia"/>
                <w:b w:val="0"/>
                <w:bCs w:val="0"/>
                <w:color w:val="auto"/>
                <w:vertAlign w:val="baseline"/>
                <w:lang w:val="en-US" w:eastAsia="zh-CN"/>
              </w:rPr>
              <w:t>五</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双师双能</w:t>
            </w:r>
            <w:r>
              <w:rPr>
                <w:rFonts w:hint="eastAsia"/>
                <w:b w:val="0"/>
                <w:bCs w:val="0"/>
                <w:color w:val="auto"/>
                <w:vertAlign w:val="baseline"/>
                <w:lang w:val="en-US" w:eastAsia="zh-CN"/>
              </w:rPr>
              <w:t>中级，2025年7月1日，</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416</w:t>
            </w:r>
            <w:r>
              <w:rPr>
                <w:rFonts w:hint="eastAsia"/>
                <w:color w:val="000000" w:themeColor="text1"/>
                <w:szCs w:val="21"/>
                <w14:textFill>
                  <w14:solidFill>
                    <w14:schemeClr w14:val="tx1"/>
                  </w14:solidFill>
                </w14:textFill>
              </w:rPr>
              <w:t>学时；</w:t>
            </w:r>
          </w:p>
          <w:p w14:paraId="147C8723">
            <w:pPr>
              <w:adjustRightInd w:val="0"/>
              <w:snapToGrid w:val="0"/>
              <w:spacing w:line="276" w:lineRule="auto"/>
              <w:rPr>
                <w:rFonts w:hint="eastAsia"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526</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p>
          <w:p w14:paraId="14CC1580">
            <w:pPr>
              <w:adjustRightInd w:val="0"/>
              <w:snapToGrid w:val="0"/>
              <w:spacing w:line="276" w:lineRule="auto"/>
              <w:rPr>
                <w:rFonts w:hint="eastAsia"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518</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p>
          <w:p w14:paraId="2E137F0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372</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2023下半年产假</w:t>
            </w:r>
            <w:r>
              <w:rPr>
                <w:rFonts w:hint="eastAsia"/>
                <w:color w:val="000000" w:themeColor="text1"/>
                <w:szCs w:val="21"/>
                <w:lang w:eastAsia="zh-CN"/>
                <w14:textFill>
                  <w14:solidFill>
                    <w14:schemeClr w14:val="tx1"/>
                  </w14:solidFill>
                </w14:textFill>
              </w:rPr>
              <w:t>）；</w:t>
            </w:r>
          </w:p>
          <w:p w14:paraId="4BD7E322">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520</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其中，2023年7月至2024年7月中南大学访问学者，2024年下半年担任教研室主任</w:t>
            </w:r>
            <w:r>
              <w:rPr>
                <w:rFonts w:hint="eastAsia"/>
                <w:color w:val="000000" w:themeColor="text1"/>
                <w:szCs w:val="21"/>
                <w:lang w:eastAsia="zh-CN"/>
                <w14:textFill>
                  <w14:solidFill>
                    <w14:schemeClr w14:val="tx1"/>
                  </w14:solidFill>
                </w14:textFill>
              </w:rPr>
              <w:t>）；</w:t>
            </w:r>
          </w:p>
          <w:p w14:paraId="70C9313A">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327</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6.4</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2019年9月至2025年9月，智能制造学院从事教学，.满6年，计3分；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default"/>
                <w:b w:val="0"/>
                <w:bCs w:val="0"/>
                <w:vertAlign w:val="baseline"/>
                <w:lang w:val="en-US" w:eastAsia="zh-CN"/>
              </w:rPr>
            </w:pP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2F6F930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2021年9月，湖南省职业院校教师教学能力竞赛三等奖，团体赛第三，计15分；</w:t>
            </w:r>
          </w:p>
          <w:p w14:paraId="21F3A30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2022年9月，湖南省职业院校教师学能力竞赛三等奖，团体赛第三，计15分；</w:t>
            </w:r>
          </w:p>
          <w:p w14:paraId="093DF53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2025年4月，2024湖南开放大学理工科类专业课程思政教学设计方案大赛三等奖，个人参赛，计2分；</w:t>
            </w:r>
          </w:p>
          <w:p w14:paraId="5D88688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2024年5月，湖南开放大学第一届开放教育质量管理优秀案例评选三等奖，团体赛第三，计2分；</w:t>
            </w:r>
          </w:p>
          <w:p w14:paraId="23411B76">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2025年6月，湖南开放大学第二届开放教育质量管理优秀案例评选二等奖，团体赛第五，计3分；</w:t>
            </w:r>
          </w:p>
          <w:p w14:paraId="52186D98">
            <w:pPr>
              <w:adjustRightInd w:val="0"/>
              <w:snapToGrid w:val="0"/>
              <w:spacing w:line="276" w:lineRule="auto"/>
              <w:rPr>
                <w:rFonts w:hint="default" w:ascii="宋体"/>
                <w:kern w:val="2"/>
                <w:sz w:val="21"/>
                <w:lang w:val="en-US" w:eastAsia="zh-CN" w:bidi="ar-SA"/>
              </w:rPr>
            </w:pPr>
            <w:r>
              <w:rPr>
                <w:rFonts w:hint="eastAsia"/>
                <w:color w:val="000000" w:themeColor="text1"/>
                <w:szCs w:val="21"/>
                <w:lang w:val="en-US" w:eastAsia="zh-CN"/>
                <w14:textFill>
                  <w14:solidFill>
                    <w14:schemeClr w14:val="tx1"/>
                  </w14:solidFill>
                </w14:textFill>
              </w:rPr>
              <w:t>2023年11月，长沙市第二届职业技能大赛“工业互联网工程技术”金奖，双人赛，计10分；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47</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45</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253657A8">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C5B2EC6">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2025年，农民大学生机电一体化专业，主持，计15分；</w:t>
            </w:r>
          </w:p>
        </w:tc>
        <w:tc>
          <w:tcPr>
            <w:tcW w:w="1200"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32A4B0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2019年，工业机器人技术专业技能抽查100%通过，PLC模块指导老师，计5分</w:t>
            </w:r>
          </w:p>
        </w:tc>
        <w:tc>
          <w:tcPr>
            <w:tcW w:w="1200" w:type="dxa"/>
            <w:vAlign w:val="center"/>
          </w:tcPr>
          <w:p w14:paraId="0D5B657C">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2024年9月，</w:t>
            </w:r>
            <w:r>
              <w:rPr>
                <w:rFonts w:hint="eastAsia"/>
                <w:color w:val="000000" w:themeColor="text1"/>
                <w:szCs w:val="21"/>
                <w14:textFill>
                  <w14:solidFill>
                    <w14:schemeClr w14:val="tx1"/>
                  </w14:solidFill>
                </w14:textFill>
              </w:rPr>
              <w:t>任</w:t>
            </w:r>
            <w:r>
              <w:rPr>
                <w:rFonts w:hint="eastAsia"/>
                <w:color w:val="000000" w:themeColor="text1"/>
                <w:szCs w:val="21"/>
                <w:lang w:val="en-US" w:eastAsia="zh-CN"/>
                <w14:textFill>
                  <w14:solidFill>
                    <w14:schemeClr w14:val="tx1"/>
                  </w14:solidFill>
                </w14:textFill>
              </w:rPr>
              <w:t>机电一体化</w:t>
            </w:r>
            <w:r>
              <w:rPr>
                <w:rFonts w:hint="eastAsia"/>
                <w:color w:val="000000" w:themeColor="text1"/>
                <w:szCs w:val="21"/>
                <w14:textFill>
                  <w14:solidFill>
                    <w14:schemeClr w14:val="tx1"/>
                  </w14:solidFill>
                </w14:textFill>
              </w:rPr>
              <w:t>教研室主任</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计1分；</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0CE2EF90">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[1]</w:t>
            </w:r>
            <w:r>
              <w:rPr>
                <w:rFonts w:hint="eastAsia"/>
                <w:color w:val="000000" w:themeColor="text1"/>
                <w:szCs w:val="21"/>
                <w:lang w:val="en-US" w:eastAsia="zh-CN"/>
                <w14:textFill>
                  <w14:solidFill>
                    <w14:schemeClr w14:val="tx1"/>
                  </w14:solidFill>
                </w14:textFill>
              </w:rPr>
              <w:t>主编：邓婷，范润宇，谭见君，副主编：皮杰，李瑶，向建军，李晔，参编：高见芳，周国栋，朱青建，李庆国，单片机技术与应用，机械工业出版社（省级优质教材），377千字，2023.10；计2分；</w:t>
            </w:r>
          </w:p>
          <w:p w14:paraId="061A46E3">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[2]主编：范润宇，谭见君，邓婷，副主编：李晔，卢绪祥，尹玉林，李瑶，居剑文，肖依倩，参编：刘磊，李任斯，周腾龙，电工基础项目化教程，电子工业出版社（省级优质教材），323千字，2025.6，计10分；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numPr>
                <w:ilvl w:val="0"/>
                <w:numId w:val="0"/>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43B59C4">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1）2023年12月，2024年度“楚怡杯”湖南省职业院校技能竞赛高职组工业网络智能控制与维护三等奖，湖南省，1队第二指导老师，计1分；</w:t>
            </w:r>
          </w:p>
          <w:p w14:paraId="19626965">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2）2023年12月，2024年度“楚怡杯”湖南省职业院校技能竞赛高职组工业网络智能控制与维护三等奖，湖南省，2队第二指导老师，计1分；</w:t>
            </w:r>
          </w:p>
          <w:p w14:paraId="66C443D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3）2023年4月，2023年度机械行业职业教育技能大赛可编程控制器系统应用编程赛项一等奖，国家级，第一指导老师，计30分；</w:t>
            </w:r>
          </w:p>
          <w:p w14:paraId="4EB5E35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4）2022年8月，第十届“挑战杯”湖南省大学生创业计划竞赛银奖，湖南省，第一指导老师，计10分；</w:t>
            </w:r>
          </w:p>
          <w:p w14:paraId="6FDB1684">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5）2024年7月，第十一届“挑战杯”湖南省大学生创业计划铜奖，湖南省，第一指导老师，计5分；</w:t>
            </w:r>
          </w:p>
          <w:p w14:paraId="520DBB2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6）2025年8月，第十六届“挑战杯”湖南省大学生课外学术科技作品竞赛三等奖，湖南省，第一指导老师，计5分；</w:t>
            </w:r>
          </w:p>
          <w:p w14:paraId="097694F1">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7）2024年10月，一带一路暨金砖国家技能发展与技术创新大赛可编程控制器系统应用编程赛项三等奖，国家级，第一指导老师，计9分；</w:t>
            </w:r>
          </w:p>
          <w:p w14:paraId="15969D0C">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8）2023年2月，2023年度“楚怡杯”湖南省职业院校技能竞赛高职组工业机器人技术应用三等奖，省级，第一指导老师，计5分；</w:t>
            </w:r>
          </w:p>
          <w:p w14:paraId="01DAD6C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9）2025年4月，2025年度“楚怡杯”湖南省职业院校技能竞赛高职组工业网络智能控制与维护三等奖，1队第一指导老师，计5分；</w:t>
            </w:r>
          </w:p>
          <w:p w14:paraId="6A4AF9F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10）2025年4月，2025年度“楚怡杯”湖南省职业院校技能竞赛高职组工业网络智能控制与维护三等奖，2队第一指导老师，计5分；</w:t>
            </w:r>
          </w:p>
          <w:p w14:paraId="168DF06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11）2022年10月，第八届中国国际“互联网+”大学生创新创业大赛省校选拔赛三等奖，第一指导老师，1分；</w:t>
            </w:r>
          </w:p>
          <w:p w14:paraId="2ECB07A1">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12）2022年10月，第八届中国国际“互联网+”大学生创新创业大赛省校选拔赛二等奖，第一指导老师，1.5分；</w:t>
            </w:r>
          </w:p>
        </w:tc>
        <w:tc>
          <w:tcPr>
            <w:tcW w:w="1200" w:type="dxa"/>
            <w:vAlign w:val="center"/>
          </w:tcPr>
          <w:p w14:paraId="15CE25DF">
            <w:pPr>
              <w:adjustRightInd w:val="0"/>
              <w:snapToGrid w:val="0"/>
              <w:spacing w:line="276" w:lineRule="auto"/>
              <w:jc w:val="center"/>
              <w:rPr>
                <w:rFonts w:hint="default" w:eastAsia="宋体"/>
                <w:szCs w:val="21"/>
                <w:lang w:val="en-US" w:eastAsia="zh-CN"/>
              </w:rPr>
            </w:pPr>
            <w:r>
              <w:rPr>
                <w:rFonts w:hint="eastAsia"/>
                <w:szCs w:val="21"/>
                <w:lang w:val="en-US" w:eastAsia="zh-CN"/>
              </w:rPr>
              <w:t>78.5</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44.5</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2278B36C">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669E0341">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[1]</w:t>
            </w:r>
            <w:r>
              <w:rPr>
                <w:rFonts w:hint="eastAsia"/>
                <w:color w:val="000000" w:themeColor="text1"/>
                <w:szCs w:val="21"/>
                <w14:textFill>
                  <w14:solidFill>
                    <w14:schemeClr w14:val="tx1"/>
                  </w14:solidFill>
                </w14:textFill>
              </w:rPr>
              <w:t>Ye Li , Jinjing Shi and Konglian Xu .Equivalent Loop Bandwidth of Kalman Filter-based Tracking Method[J]. Electronics,2025,14(13),2588.（</w:t>
            </w:r>
            <w:r>
              <w:rPr>
                <w:rFonts w:hint="eastAsia"/>
                <w:color w:val="000000" w:themeColor="text1"/>
                <w:szCs w:val="21"/>
                <w:lang w:val="en-US" w:eastAsia="zh-CN"/>
                <w14:textFill>
                  <w14:solidFill>
                    <w14:schemeClr w14:val="tx1"/>
                  </w14:solidFill>
                </w14:textFill>
              </w:rPr>
              <w:t>已</w:t>
            </w:r>
            <w:r>
              <w:rPr>
                <w:rFonts w:hint="eastAsia"/>
                <w:color w:val="000000" w:themeColor="text1"/>
                <w:szCs w:val="21"/>
                <w14:textFill>
                  <w14:solidFill>
                    <w14:schemeClr w14:val="tx1"/>
                  </w14:solidFill>
                </w14:textFill>
              </w:rPr>
              <w:t>SCI</w:t>
            </w:r>
            <w:r>
              <w:rPr>
                <w:rFonts w:hint="eastAsia"/>
                <w:color w:val="000000" w:themeColor="text1"/>
                <w:szCs w:val="21"/>
                <w:lang w:val="en-US" w:eastAsia="zh-CN"/>
                <w14:textFill>
                  <w14:solidFill>
                    <w14:schemeClr w14:val="tx1"/>
                  </w14:solidFill>
                </w14:textFill>
              </w:rPr>
              <w:t>检索，中科院四区</w:t>
            </w:r>
            <w:r>
              <w:rPr>
                <w:rFonts w:hint="eastAsia"/>
                <w:color w:val="000000" w:themeColor="text1"/>
                <w:szCs w:val="21"/>
                <w14:textFill>
                  <w14:solidFill>
                    <w14:schemeClr w14:val="tx1"/>
                  </w14:solidFill>
                </w14:textFill>
              </w:rPr>
              <w:t>）</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计35分</w:t>
            </w:r>
            <w:r>
              <w:rPr>
                <w:rFonts w:hint="eastAsia"/>
                <w:color w:val="000000" w:themeColor="text1"/>
                <w:szCs w:val="21"/>
                <w14:textFill>
                  <w14:solidFill>
                    <w14:schemeClr w14:val="tx1"/>
                  </w14:solidFill>
                </w14:textFill>
              </w:rPr>
              <w:t>；</w:t>
            </w:r>
          </w:p>
          <w:p w14:paraId="77449824">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[2]李晔，周国栋，肖林伟，陈华明.基于部分输出FFT的CSK信号高效解调算法[J].全球定位系统,2022,第47卷(3): 73-78（CSCD扩展库期刊）,计28分；</w:t>
            </w:r>
          </w:p>
          <w:p w14:paraId="776E411E">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[3]李晔,张墩利,肖园园,等.基于分块FFT的CSK调制信号高效解调算法[J]. 无线电工程,2023,53(6): 1321-1327（北大核心期刊）</w:t>
            </w:r>
            <w:r>
              <w:rPr>
                <w:rFonts w:hint="eastAsia"/>
                <w:color w:val="000000" w:themeColor="text1"/>
                <w:szCs w:val="21"/>
                <w:lang w:val="en-US" w:eastAsia="zh-CN"/>
                <w14:textFill>
                  <w14:solidFill>
                    <w14:schemeClr w14:val="tx1"/>
                  </w14:solidFill>
                </w14:textFill>
              </w:rPr>
              <w:t>，计28分</w:t>
            </w:r>
            <w:r>
              <w:rPr>
                <w:rFonts w:hint="default"/>
                <w:color w:val="000000" w:themeColor="text1"/>
                <w:szCs w:val="21"/>
                <w:lang w:val="en-US" w:eastAsia="zh-CN"/>
                <w14:textFill>
                  <w14:solidFill>
                    <w14:schemeClr w14:val="tx1"/>
                  </w14:solidFill>
                </w14:textFill>
              </w:rPr>
              <w:t>；</w:t>
            </w:r>
          </w:p>
          <w:p w14:paraId="649C7A80">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[4]李晔,石金晶. 约束双差整周模糊度的GNSS 单差载波相位时间比对方法[J]. 全球定位系统,2024,49(6): 121-126（CSCD扩展库期刊）</w:t>
            </w:r>
            <w:r>
              <w:rPr>
                <w:rFonts w:hint="eastAsia"/>
                <w:color w:val="000000" w:themeColor="text1"/>
                <w:szCs w:val="21"/>
                <w:lang w:val="en-US" w:eastAsia="zh-CN"/>
                <w14:textFill>
                  <w14:solidFill>
                    <w14:schemeClr w14:val="tx1"/>
                  </w14:solidFill>
                </w14:textFill>
              </w:rPr>
              <w:t>,计28分；</w:t>
            </w:r>
          </w:p>
          <w:p w14:paraId="1073A1BF">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[5]李晔,石金晶. Kalman滤波跟踪方法的等效环路带宽[J]. 全球定位系统,2025,50(3): 113-118（CSCD扩展库期刊）</w:t>
            </w:r>
            <w:r>
              <w:rPr>
                <w:rFonts w:hint="eastAsia"/>
                <w:color w:val="000000" w:themeColor="text1"/>
                <w:szCs w:val="21"/>
                <w:lang w:val="en-US" w:eastAsia="zh-CN"/>
                <w14:textFill>
                  <w14:solidFill>
                    <w14:schemeClr w14:val="tx1"/>
                  </w14:solidFill>
                </w14:textFill>
              </w:rPr>
              <w:t>,计28分；</w:t>
            </w:r>
          </w:p>
          <w:p w14:paraId="492E7BD4">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[6]李晔,张墩利,周国栋,等.高职院校“自动化生产线调试与维护”课程创新体系探索与实践[J/OL].机电工程技术,1-9（省级期刊）</w:t>
            </w:r>
            <w:r>
              <w:rPr>
                <w:rFonts w:hint="eastAsia"/>
                <w:color w:val="000000" w:themeColor="text1"/>
                <w:szCs w:val="21"/>
                <w:lang w:val="en-US" w:eastAsia="zh-CN"/>
                <w14:textFill>
                  <w14:solidFill>
                    <w14:schemeClr w14:val="tx1"/>
                  </w14:solidFill>
                </w14:textFill>
              </w:rPr>
              <w:t>，计3.5分；</w:t>
            </w:r>
            <w:r>
              <w:rPr>
                <w:rFonts w:hint="default"/>
                <w:color w:val="000000" w:themeColor="text1"/>
                <w:szCs w:val="21"/>
                <w:lang w:val="en-US" w:eastAsia="zh-CN"/>
                <w14:textFill>
                  <w14:solidFill>
                    <w14:schemeClr w14:val="tx1"/>
                  </w14:solidFill>
                </w14:textFill>
              </w:rPr>
              <w:t>;</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150.5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150.5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463F9ED8">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1</w:t>
            </w:r>
            <w:r>
              <w:rPr>
                <w:rFonts w:hint="eastAsia"/>
                <w:color w:val="auto"/>
                <w:szCs w:val="21"/>
              </w:rPr>
              <w:t>]李晔，湖南省自然科学基金项目，2025JJ80349，部分遮挡环境下卫星导航接收机高灵敏无偏矢量跟踪方法研究，2025/2-2027/2，5万元，在研，主持</w:t>
            </w:r>
            <w:r>
              <w:rPr>
                <w:rFonts w:hint="eastAsia"/>
                <w:color w:val="auto"/>
                <w:szCs w:val="21"/>
                <w:lang w:eastAsia="zh-CN"/>
              </w:rPr>
              <w:t>，</w:t>
            </w:r>
            <w:r>
              <w:rPr>
                <w:rFonts w:hint="eastAsia"/>
                <w:color w:val="auto"/>
                <w:szCs w:val="21"/>
                <w:lang w:val="en-US" w:eastAsia="zh-CN"/>
              </w:rPr>
              <w:t>计30</w:t>
            </w:r>
            <w:r>
              <w:rPr>
                <w:rFonts w:hint="eastAsia"/>
                <w:color w:val="auto"/>
                <w:szCs w:val="21"/>
              </w:rPr>
              <w:t>；</w:t>
            </w:r>
          </w:p>
          <w:p w14:paraId="08433CE5">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2</w:t>
            </w:r>
            <w:r>
              <w:rPr>
                <w:rFonts w:hint="eastAsia"/>
                <w:color w:val="auto"/>
                <w:szCs w:val="21"/>
              </w:rPr>
              <w:t>]李晔，湖南省教育厅优青项目，22B0986，卫星导航接收机在复杂自旋中的温启动定位问题研究，2022/10-2024/8,4万元，结题，主持</w:t>
            </w:r>
            <w:r>
              <w:rPr>
                <w:rFonts w:hint="eastAsia"/>
                <w:color w:val="auto"/>
                <w:szCs w:val="21"/>
                <w:lang w:eastAsia="zh-CN"/>
              </w:rPr>
              <w:t>，</w:t>
            </w:r>
            <w:r>
              <w:rPr>
                <w:rFonts w:hint="eastAsia"/>
                <w:color w:val="auto"/>
                <w:szCs w:val="21"/>
                <w:lang w:val="en-US" w:eastAsia="zh-CN"/>
              </w:rPr>
              <w:t>计35分</w:t>
            </w:r>
            <w:r>
              <w:rPr>
                <w:rFonts w:hint="eastAsia"/>
                <w:color w:val="auto"/>
                <w:szCs w:val="21"/>
              </w:rPr>
              <w:t>；</w:t>
            </w:r>
          </w:p>
          <w:p w14:paraId="2F2E357E">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3</w:t>
            </w:r>
            <w:r>
              <w:rPr>
                <w:rFonts w:hint="eastAsia"/>
                <w:color w:val="auto"/>
                <w:szCs w:val="21"/>
              </w:rPr>
              <w:t>]李晔，校级重点课题，XDK2021-A-1,载体自旋条件下的导航电文同步技术，2021/10-2022/8，0.5万元，结题，主持</w:t>
            </w:r>
            <w:r>
              <w:rPr>
                <w:rFonts w:hint="eastAsia"/>
                <w:color w:val="auto"/>
                <w:szCs w:val="21"/>
                <w:lang w:eastAsia="zh-CN"/>
              </w:rPr>
              <w:t>，</w:t>
            </w:r>
            <w:r>
              <w:rPr>
                <w:rFonts w:hint="eastAsia"/>
                <w:color w:val="auto"/>
                <w:szCs w:val="21"/>
                <w:lang w:val="en-US" w:eastAsia="zh-CN"/>
              </w:rPr>
              <w:t>计7分</w:t>
            </w:r>
            <w:r>
              <w:rPr>
                <w:rFonts w:hint="eastAsia"/>
                <w:color w:val="auto"/>
                <w:szCs w:val="21"/>
              </w:rPr>
              <w:t>；</w:t>
            </w:r>
          </w:p>
          <w:p w14:paraId="2C2DBC44">
            <w:pPr>
              <w:adjustRightInd w:val="0"/>
              <w:snapToGrid w:val="0"/>
              <w:spacing w:line="276" w:lineRule="auto"/>
              <w:rPr>
                <w:rFonts w:hint="eastAsia" w:eastAsia="宋体"/>
                <w:color w:val="auto"/>
                <w:szCs w:val="21"/>
                <w:lang w:val="en-US" w:eastAsia="zh-CN"/>
              </w:rPr>
            </w:pPr>
            <w:r>
              <w:rPr>
                <w:rFonts w:hint="eastAsia"/>
                <w:color w:val="auto"/>
                <w:szCs w:val="21"/>
              </w:rPr>
              <w:t>[</w:t>
            </w:r>
            <w:r>
              <w:rPr>
                <w:rFonts w:hint="eastAsia"/>
                <w:color w:val="auto"/>
                <w:szCs w:val="21"/>
                <w:lang w:val="en-US" w:eastAsia="zh-CN"/>
              </w:rPr>
              <w:t>4</w:t>
            </w:r>
            <w:r>
              <w:rPr>
                <w:rFonts w:hint="eastAsia"/>
                <w:color w:val="auto"/>
                <w:szCs w:val="21"/>
              </w:rPr>
              <w:t>]李晔，校级青年专项，XDK2022-Q-3，卫星导航接收机在复杂自旋中的高精度测速问题研究，2022/10-2023/9,0.6万元，结题，主持</w:t>
            </w:r>
            <w:r>
              <w:rPr>
                <w:rFonts w:hint="eastAsia"/>
                <w:color w:val="auto"/>
                <w:szCs w:val="21"/>
                <w:lang w:eastAsia="zh-CN"/>
              </w:rPr>
              <w:t>，</w:t>
            </w:r>
            <w:r>
              <w:rPr>
                <w:rFonts w:hint="eastAsia"/>
                <w:color w:val="auto"/>
                <w:szCs w:val="21"/>
                <w:lang w:val="en-US" w:eastAsia="zh-CN"/>
              </w:rPr>
              <w:t>计3.5分</w:t>
            </w:r>
            <w:r>
              <w:rPr>
                <w:rFonts w:hint="eastAsia"/>
                <w:color w:val="auto"/>
                <w:szCs w:val="21"/>
              </w:rPr>
              <w:t>；</w:t>
            </w:r>
          </w:p>
          <w:p w14:paraId="10AA02F2">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5</w:t>
            </w:r>
            <w:r>
              <w:rPr>
                <w:rFonts w:hint="eastAsia"/>
                <w:color w:val="auto"/>
                <w:szCs w:val="21"/>
              </w:rPr>
              <w:t>]李晔，校级一般，弹载卫星导航接收机超快速热启动定位问题研究，2023/10-2024/9,0.6万元，结题，主持</w:t>
            </w:r>
            <w:r>
              <w:rPr>
                <w:rFonts w:hint="eastAsia"/>
                <w:color w:val="auto"/>
                <w:szCs w:val="21"/>
                <w:lang w:eastAsia="zh-CN"/>
              </w:rPr>
              <w:t>，</w:t>
            </w:r>
            <w:r>
              <w:rPr>
                <w:rFonts w:hint="eastAsia"/>
                <w:color w:val="auto"/>
                <w:szCs w:val="21"/>
                <w:lang w:val="en-US" w:eastAsia="zh-CN"/>
              </w:rPr>
              <w:t>计3.5分</w:t>
            </w:r>
            <w:r>
              <w:rPr>
                <w:rFonts w:hint="eastAsia"/>
                <w:color w:val="auto"/>
                <w:szCs w:val="21"/>
              </w:rPr>
              <w:t>；</w:t>
            </w:r>
          </w:p>
          <w:p w14:paraId="4C25977D">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6</w:t>
            </w:r>
            <w:r>
              <w:rPr>
                <w:rFonts w:hint="eastAsia"/>
                <w:color w:val="auto"/>
                <w:szCs w:val="21"/>
              </w:rPr>
              <w:t>]李晔，校级培育课题，XDK-2024-Z-17,低空经济中北斗导航安全风险及监测方案研究，2024/10-2025/8,0.2万元，结题，主持</w:t>
            </w:r>
            <w:r>
              <w:rPr>
                <w:rFonts w:hint="eastAsia"/>
                <w:color w:val="auto"/>
                <w:szCs w:val="21"/>
                <w:lang w:eastAsia="zh-CN"/>
              </w:rPr>
              <w:t>，</w:t>
            </w:r>
            <w:r>
              <w:rPr>
                <w:rFonts w:hint="eastAsia"/>
                <w:color w:val="auto"/>
                <w:szCs w:val="21"/>
                <w:lang w:val="en-US" w:eastAsia="zh-CN"/>
              </w:rPr>
              <w:t>计3.5</w:t>
            </w:r>
            <w:r>
              <w:rPr>
                <w:rFonts w:hint="eastAsia"/>
                <w:color w:val="auto"/>
                <w:szCs w:val="21"/>
                <w:lang w:eastAsia="zh-CN"/>
              </w:rPr>
              <w:t>，</w:t>
            </w:r>
            <w:r>
              <w:rPr>
                <w:rFonts w:hint="eastAsia"/>
                <w:color w:val="auto"/>
                <w:szCs w:val="21"/>
              </w:rPr>
              <w:t>；</w:t>
            </w:r>
          </w:p>
          <w:p w14:paraId="7E51CEAC">
            <w:pPr>
              <w:adjustRightInd w:val="0"/>
              <w:snapToGrid w:val="0"/>
              <w:spacing w:line="276" w:lineRule="auto"/>
              <w:rPr>
                <w:rFonts w:hint="eastAsia"/>
                <w:color w:val="auto"/>
                <w:szCs w:val="21"/>
              </w:rPr>
            </w:pPr>
            <w:r>
              <w:rPr>
                <w:rFonts w:hint="eastAsia"/>
                <w:color w:val="auto"/>
                <w:szCs w:val="21"/>
              </w:rPr>
              <w:t>[</w:t>
            </w:r>
            <w:r>
              <w:rPr>
                <w:rFonts w:hint="eastAsia"/>
                <w:color w:val="auto"/>
                <w:szCs w:val="21"/>
                <w:lang w:val="en-US" w:eastAsia="zh-CN"/>
              </w:rPr>
              <w:t>7</w:t>
            </w:r>
            <w:r>
              <w:rPr>
                <w:rFonts w:hint="eastAsia"/>
                <w:color w:val="auto"/>
                <w:szCs w:val="21"/>
              </w:rPr>
              <w:t>]李晔，教育部供需对接就业育人项目，2024012748130，产教融合背景下只能控制专业群人力资源提升路径探索与实践，2024/1-2025/12,在研，主持</w:t>
            </w:r>
            <w:r>
              <w:rPr>
                <w:rFonts w:hint="eastAsia"/>
                <w:color w:val="auto"/>
                <w:szCs w:val="21"/>
                <w:lang w:eastAsia="zh-CN"/>
              </w:rPr>
              <w:t>，</w:t>
            </w:r>
            <w:r>
              <w:rPr>
                <w:rFonts w:hint="eastAsia"/>
                <w:color w:val="auto"/>
                <w:szCs w:val="21"/>
                <w:lang w:val="en-US" w:eastAsia="zh-CN"/>
              </w:rPr>
              <w:t>计3.5</w:t>
            </w:r>
            <w:r>
              <w:rPr>
                <w:rFonts w:hint="eastAsia"/>
                <w:color w:val="auto"/>
                <w:szCs w:val="21"/>
              </w:rPr>
              <w:t>；</w:t>
            </w:r>
          </w:p>
          <w:p w14:paraId="6D2B341D">
            <w:pPr>
              <w:adjustRightInd w:val="0"/>
              <w:snapToGrid w:val="0"/>
              <w:spacing w:line="276" w:lineRule="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8</w:t>
            </w:r>
            <w:r>
              <w:rPr>
                <w:rFonts w:hint="eastAsia"/>
                <w:color w:val="auto"/>
                <w:szCs w:val="21"/>
              </w:rPr>
              <w:t>]周国栋，张墩利，李晔，曹守富，张剑，肖林伟，湖南省教育科学规划课题，XJK21CZJ053,基于智慧教育的高职分层教学模式研究，2021/4-2022/9,结题，</w:t>
            </w:r>
            <w:r>
              <w:rPr>
                <w:rFonts w:hint="eastAsia"/>
                <w:color w:val="auto"/>
                <w:szCs w:val="21"/>
                <w:lang w:val="en-US" w:eastAsia="zh-CN"/>
              </w:rPr>
              <w:t>第三，计5分</w:t>
            </w:r>
            <w:r>
              <w:rPr>
                <w:rFonts w:hint="eastAsia"/>
                <w:color w:val="auto"/>
                <w:szCs w:val="21"/>
              </w:rPr>
              <w:t>；</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91</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82.8</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2F8533AD">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[1]李晔，张剑，周国栋，张墩利，许孔联，发明专利，一种基于奇偶分块FFT的CSK调制高效解调算法，2024.3.15，中国，ZL202210458071.0，计28分；</w:t>
            </w:r>
          </w:p>
          <w:p w14:paraId="03629A0E">
            <w:pPr>
              <w:numPr>
                <w:ilvl w:val="0"/>
                <w:numId w:val="0"/>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[2]李晔，周国栋，李君，王真楠，蒋晓燕，许孔联，发明专利，一种基于部分输出FFT的CSK调制高效解调算法，2024.6.18，中国，ZL 202210458066.X，计28分；</w:t>
            </w:r>
          </w:p>
          <w:p w14:paraId="6F49A8B3">
            <w:pPr>
              <w:keepNext w:val="0"/>
              <w:keepLines w:val="0"/>
              <w:widowControl/>
              <w:suppressLineNumbers w:val="0"/>
              <w:jc w:val="left"/>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[3]张墩利，周国栋，李晔，发明专利，一种基于机器视觉的磁瓦表面缺陷检测方法及系统，2025.7.22，中国，ZL 202310368203.5，计4分；</w:t>
            </w:r>
          </w:p>
          <w:p w14:paraId="524BD4A9">
            <w:pPr>
              <w:numPr>
                <w:ilvl w:val="0"/>
                <w:numId w:val="0"/>
              </w:numPr>
              <w:adjustRightInd w:val="0"/>
              <w:snapToGrid w:val="0"/>
              <w:spacing w:line="276" w:lineRule="auto"/>
              <w:rPr>
                <w:rFonts w:hint="default"/>
                <w:color w:val="000000" w:themeColor="text1"/>
                <w:szCs w:val="21"/>
                <w:lang w:val="en-US" w:eastAsia="zh-CN"/>
                <w14:textFill>
                  <w14:solidFill>
                    <w14:schemeClr w14:val="tx1"/>
                  </w14:solidFill>
                </w14:textFill>
              </w:rPr>
            </w:pPr>
          </w:p>
        </w:tc>
        <w:tc>
          <w:tcPr>
            <w:tcW w:w="1200" w:type="dxa"/>
            <w:vAlign w:val="center"/>
          </w:tcPr>
          <w:p w14:paraId="3EAF8E55">
            <w:pPr>
              <w:adjustRightInd w:val="0"/>
              <w:snapToGrid w:val="0"/>
              <w:spacing w:line="276" w:lineRule="auto"/>
              <w:jc w:val="center"/>
              <w:rPr>
                <w:rFonts w:hint="default" w:eastAsia="宋体"/>
                <w:szCs w:val="21"/>
                <w:lang w:val="en-US" w:eastAsia="zh-CN"/>
              </w:rPr>
            </w:pPr>
            <w:r>
              <w:rPr>
                <w:rFonts w:hint="eastAsia"/>
                <w:szCs w:val="21"/>
                <w:lang w:val="en-US" w:eastAsia="zh-CN"/>
              </w:rPr>
              <w:t>60</w:t>
            </w:r>
          </w:p>
        </w:tc>
        <w:tc>
          <w:tcPr>
            <w:tcW w:w="1274" w:type="dxa"/>
            <w:vAlign w:val="center"/>
          </w:tcPr>
          <w:p w14:paraId="5C24BF5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auto"/>
                <w:szCs w:val="21"/>
                <w:lang w:val="en-US" w:eastAsia="zh-CN"/>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776722B9">
            <w:pPr>
              <w:numPr>
                <w:ilvl w:val="0"/>
                <w:numId w:val="0"/>
              </w:numPr>
              <w:adjustRightInd w:val="0"/>
              <w:snapToGrid w:val="0"/>
              <w:spacing w:line="276" w:lineRule="auto"/>
              <w:rPr>
                <w:rFonts w:hint="eastAsia"/>
                <w:color w:val="000000" w:themeColor="text1"/>
                <w:szCs w:val="21"/>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[1]</w:t>
            </w:r>
            <w:r>
              <w:rPr>
                <w:rFonts w:hint="eastAsia"/>
                <w:color w:val="000000" w:themeColor="text1"/>
                <w:szCs w:val="21"/>
                <w14:textFill>
                  <w14:solidFill>
                    <w14:schemeClr w14:val="tx1"/>
                  </w14:solidFill>
                </w14:textFill>
              </w:rPr>
              <w:t>Ye Li , Jinjing Shi and Konglian Xu .Equivalent Loop Bandwidth of Kalman Filter-based Tracking Method[J]. Electronics,2025,14(13),2588.</w:t>
            </w:r>
          </w:p>
          <w:p w14:paraId="7B13BC4C">
            <w:pPr>
              <w:numPr>
                <w:ilvl w:val="0"/>
                <w:numId w:val="0"/>
              </w:numPr>
              <w:adjustRightInd w:val="0"/>
              <w:snapToGrid w:val="0"/>
              <w:spacing w:line="276" w:lineRule="auto"/>
              <w:rPr>
                <w:rFonts w:hint="default"/>
                <w:color w:val="000000" w:themeColor="text1"/>
                <w:szCs w:val="21"/>
                <w:lang w:val="en-US"/>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[2]</w:t>
            </w:r>
            <w:r>
              <w:rPr>
                <w:rFonts w:hint="default"/>
                <w:color w:val="000000" w:themeColor="text1"/>
                <w:szCs w:val="21"/>
                <w:lang w:val="en-US" w:eastAsia="zh-CN"/>
                <w14:textFill>
                  <w14:solidFill>
                    <w14:schemeClr w14:val="tx1"/>
                  </w14:solidFill>
                </w14:textFill>
              </w:rPr>
              <w:t>李晔,石金晶. 约束双差整周模糊度的GNSS 单差载波相位时间比对方法[J]. 全球定位系统,2024,49(6): 121-126</w:t>
            </w:r>
            <w:r>
              <w:rPr>
                <w:rFonts w:hint="eastAsia"/>
                <w:color w:val="000000" w:themeColor="text1"/>
                <w:szCs w:val="21"/>
                <w:lang w:val="en-US" w:eastAsia="zh-CN"/>
                <w14:textFill>
                  <w14:solidFill>
                    <w14:schemeClr w14:val="tx1"/>
                  </w14:solidFill>
                </w14:textFill>
              </w:rPr>
              <w:t>.</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FF6EBA10-7AF2-469B-B750-B88881891E17}"/>
  </w:font>
  <w:font w:name="方正小标宋简体">
    <w:panose1 w:val="02000000000000000000"/>
    <w:charset w:val="86"/>
    <w:family w:val="auto"/>
    <w:pitch w:val="default"/>
    <w:sig w:usb0="00000001" w:usb1="08000000" w:usb2="00000000" w:usb3="00000000" w:csb0="00040000" w:csb1="00000000"/>
    <w:embedRegular r:id="rId2" w:fontKey="{D138A468-6E7A-4FF4-8863-5C29B241783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470AB2"/>
    <w:rsid w:val="06841CCA"/>
    <w:rsid w:val="06AA71FC"/>
    <w:rsid w:val="0B765D27"/>
    <w:rsid w:val="0B826B70"/>
    <w:rsid w:val="0CA42D4A"/>
    <w:rsid w:val="0CFE2CC9"/>
    <w:rsid w:val="120310A6"/>
    <w:rsid w:val="15331020"/>
    <w:rsid w:val="15DE6CEC"/>
    <w:rsid w:val="1A352CAC"/>
    <w:rsid w:val="1E446A54"/>
    <w:rsid w:val="20B45801"/>
    <w:rsid w:val="25B2301B"/>
    <w:rsid w:val="260F6CD6"/>
    <w:rsid w:val="281D7F89"/>
    <w:rsid w:val="28CA467C"/>
    <w:rsid w:val="2A772858"/>
    <w:rsid w:val="2AB2315B"/>
    <w:rsid w:val="2BE9306B"/>
    <w:rsid w:val="2C852B16"/>
    <w:rsid w:val="2F611AB1"/>
    <w:rsid w:val="36082DF5"/>
    <w:rsid w:val="37AE5168"/>
    <w:rsid w:val="37BD53AB"/>
    <w:rsid w:val="395B1762"/>
    <w:rsid w:val="39B47BEA"/>
    <w:rsid w:val="39E47B33"/>
    <w:rsid w:val="3B235DBA"/>
    <w:rsid w:val="3C071555"/>
    <w:rsid w:val="3E104D62"/>
    <w:rsid w:val="3EB61481"/>
    <w:rsid w:val="3EC040FF"/>
    <w:rsid w:val="3F3DCAAD"/>
    <w:rsid w:val="3FA31052"/>
    <w:rsid w:val="40DB2C76"/>
    <w:rsid w:val="44621D74"/>
    <w:rsid w:val="458D6C93"/>
    <w:rsid w:val="45AF476D"/>
    <w:rsid w:val="45D343FA"/>
    <w:rsid w:val="4999126C"/>
    <w:rsid w:val="4D534390"/>
    <w:rsid w:val="4F8C6B6C"/>
    <w:rsid w:val="4F980CE5"/>
    <w:rsid w:val="5084660D"/>
    <w:rsid w:val="50A51BB9"/>
    <w:rsid w:val="54380D30"/>
    <w:rsid w:val="565F6965"/>
    <w:rsid w:val="56DD75F8"/>
    <w:rsid w:val="574B60D8"/>
    <w:rsid w:val="5A243D5C"/>
    <w:rsid w:val="5A706D61"/>
    <w:rsid w:val="60323CBA"/>
    <w:rsid w:val="6093187E"/>
    <w:rsid w:val="66D439F4"/>
    <w:rsid w:val="670026AE"/>
    <w:rsid w:val="67DC0040"/>
    <w:rsid w:val="6A364ECE"/>
    <w:rsid w:val="6AEE5503"/>
    <w:rsid w:val="6E0F0A7F"/>
    <w:rsid w:val="6E283FD4"/>
    <w:rsid w:val="6E7FD857"/>
    <w:rsid w:val="720158DC"/>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3450</Words>
  <Characters>4520</Characters>
  <Lines>30</Lines>
  <Paragraphs>8</Paragraphs>
  <TotalTime>45</TotalTime>
  <ScaleCrop>false</ScaleCrop>
  <LinksUpToDate>false</LinksUpToDate>
  <CharactersWithSpaces>4742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2025-09-30T12:58:51Z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8A9E38BFDA3748B3A8F37D8C17A6CA87_13</vt:lpwstr>
  </property>
  <property fmtid="{D5CDD505-2E9C-101B-9397-08002B2CF9AE}" pid="4" name="KSOTemplateDocerSaveRecord">
    <vt:lpwstr>eyJoZGlkIjoiMmEwNTI4MDkzNTczZGYyZGVhNmFjNjQ1MjY0MWMwZDMiLCJ1c2VySWQiOiIyOTI0NjM5In0=</vt:lpwstr>
  </property>
</Properties>
</file>